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F0F" w:rsidRPr="00D94F0F" w:rsidRDefault="00D94F0F" w:rsidP="00D94F0F">
      <w:pPr>
        <w:jc w:val="center"/>
        <w:rPr>
          <w:rFonts w:ascii="Times New Roman" w:hAnsi="Times New Roman" w:cs="Times New Roman"/>
          <w:b/>
          <w:sz w:val="28"/>
          <w:szCs w:val="28"/>
        </w:rPr>
      </w:pPr>
      <w:r w:rsidRPr="00D94F0F">
        <w:rPr>
          <w:rFonts w:ascii="Times New Roman" w:hAnsi="Times New Roman" w:cs="Times New Roman"/>
          <w:b/>
          <w:sz w:val="28"/>
          <w:szCs w:val="28"/>
        </w:rPr>
        <w:t xml:space="preserve">HỘI DOANH NHÂN NỮ TỈNH AN GIANG TẶNG QUÀ TẾT CHO NẠN </w:t>
      </w:r>
      <w:bookmarkStart w:id="0" w:name="_GoBack"/>
      <w:bookmarkEnd w:id="0"/>
      <w:r w:rsidRPr="00D94F0F">
        <w:rPr>
          <w:rFonts w:ascii="Times New Roman" w:hAnsi="Times New Roman" w:cs="Times New Roman"/>
          <w:b/>
          <w:sz w:val="28"/>
          <w:szCs w:val="28"/>
        </w:rPr>
        <w:t>NHÂN CHẤT ĐỘC DA CAM TPLX</w:t>
      </w:r>
    </w:p>
    <w:p w:rsidR="00D94F0F" w:rsidRDefault="00D94F0F" w:rsidP="00D94F0F">
      <w:pPr>
        <w:jc w:val="both"/>
        <w:rPr>
          <w:rFonts w:ascii="Times New Roman" w:hAnsi="Times New Roman" w:cs="Times New Roman"/>
          <w:sz w:val="28"/>
          <w:szCs w:val="28"/>
        </w:rPr>
      </w:pPr>
      <w:r w:rsidRPr="00D94F0F">
        <w:rPr>
          <w:rFonts w:ascii="Times New Roman" w:hAnsi="Times New Roman" w:cs="Times New Roman"/>
          <w:sz w:val="28"/>
          <w:szCs w:val="28"/>
        </w:rPr>
        <w:t xml:space="preserve">           Sáng </w:t>
      </w:r>
      <w:r>
        <w:rPr>
          <w:rFonts w:ascii="Times New Roman" w:hAnsi="Times New Roman" w:cs="Times New Roman"/>
          <w:sz w:val="28"/>
          <w:szCs w:val="28"/>
        </w:rPr>
        <w:t>ngày 0</w:t>
      </w:r>
      <w:r w:rsidRPr="00D94F0F">
        <w:rPr>
          <w:rFonts w:ascii="Times New Roman" w:hAnsi="Times New Roman" w:cs="Times New Roman"/>
          <w:sz w:val="28"/>
          <w:szCs w:val="28"/>
        </w:rPr>
        <w:t>3/</w:t>
      </w:r>
      <w:r>
        <w:rPr>
          <w:rFonts w:ascii="Times New Roman" w:hAnsi="Times New Roman" w:cs="Times New Roman"/>
          <w:sz w:val="28"/>
          <w:szCs w:val="28"/>
        </w:rPr>
        <w:t>0</w:t>
      </w:r>
      <w:r w:rsidRPr="00D94F0F">
        <w:rPr>
          <w:rFonts w:ascii="Times New Roman" w:hAnsi="Times New Roman" w:cs="Times New Roman"/>
          <w:sz w:val="28"/>
          <w:szCs w:val="28"/>
        </w:rPr>
        <w:t>2</w:t>
      </w:r>
      <w:r>
        <w:rPr>
          <w:rFonts w:ascii="Times New Roman" w:hAnsi="Times New Roman" w:cs="Times New Roman"/>
          <w:sz w:val="28"/>
          <w:szCs w:val="28"/>
        </w:rPr>
        <w:t>/2024</w:t>
      </w:r>
      <w:r w:rsidRPr="00D94F0F">
        <w:rPr>
          <w:rFonts w:ascii="Times New Roman" w:hAnsi="Times New Roman" w:cs="Times New Roman"/>
          <w:sz w:val="28"/>
          <w:szCs w:val="28"/>
        </w:rPr>
        <w:t>, tại UBND phường Mỹ Thới, Hội Doanh nhân nữ tỉnh An Giang phối hợp Hội Nạn nhân chất độc da cam/dioxin TPLX tổ chức tặng quà cho các nạn nhân nhiễm chất độc da cam/dioxin có hoàn cảnh khó khăn trên địa bàn thành phố Long Xuyên nhân Xuân Giáp Thìn 2024</w:t>
      </w:r>
      <w:r>
        <w:rPr>
          <w:rFonts w:ascii="Times New Roman" w:hAnsi="Times New Roman" w:cs="Times New Roman"/>
          <w:sz w:val="28"/>
          <w:szCs w:val="28"/>
        </w:rPr>
        <w:t>.</w:t>
      </w:r>
    </w:p>
    <w:tbl>
      <w:tblPr>
        <w:tblStyle w:val="TableGrid"/>
        <w:tblW w:w="11534"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3"/>
        <w:gridCol w:w="5913"/>
      </w:tblGrid>
      <w:tr w:rsidR="00D94F0F" w:rsidTr="00D94F0F">
        <w:tc>
          <w:tcPr>
            <w:tcW w:w="5738" w:type="dxa"/>
          </w:tcPr>
          <w:p w:rsidR="00D94F0F" w:rsidRDefault="00D94F0F" w:rsidP="00D94F0F">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BFB5B7A" wp14:editId="74F14AA2">
                  <wp:extent cx="3506525" cy="296583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OQUADACAM-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04181" cy="2963853"/>
                          </a:xfrm>
                          <a:prstGeom prst="rect">
                            <a:avLst/>
                          </a:prstGeom>
                        </pic:spPr>
                      </pic:pic>
                    </a:graphicData>
                  </a:graphic>
                </wp:inline>
              </w:drawing>
            </w:r>
          </w:p>
        </w:tc>
        <w:tc>
          <w:tcPr>
            <w:tcW w:w="5796" w:type="dxa"/>
          </w:tcPr>
          <w:p w:rsidR="00D94F0F" w:rsidRDefault="00D94F0F" w:rsidP="00D94F0F">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7C917AB" wp14:editId="289DEDD7">
                  <wp:extent cx="3538331" cy="2965835"/>
                  <wp:effectExtent l="0" t="0" r="508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OQUADACAM-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42101" cy="2968995"/>
                          </a:xfrm>
                          <a:prstGeom prst="rect">
                            <a:avLst/>
                          </a:prstGeom>
                        </pic:spPr>
                      </pic:pic>
                    </a:graphicData>
                  </a:graphic>
                </wp:inline>
              </w:drawing>
            </w:r>
          </w:p>
        </w:tc>
      </w:tr>
      <w:tr w:rsidR="00D94F0F" w:rsidTr="00D94F0F">
        <w:tc>
          <w:tcPr>
            <w:tcW w:w="11534" w:type="dxa"/>
            <w:gridSpan w:val="2"/>
          </w:tcPr>
          <w:p w:rsidR="00D94F0F" w:rsidRDefault="00D94F0F" w:rsidP="00D94F0F">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55C97B9" wp14:editId="0C35740B">
                  <wp:extent cx="7331103" cy="3037398"/>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OQUADACAM-3.jpg"/>
                          <pic:cNvPicPr/>
                        </pic:nvPicPr>
                        <pic:blipFill>
                          <a:blip r:embed="rId7">
                            <a:extLst>
                              <a:ext uri="{28A0092B-C50C-407E-A947-70E740481C1C}">
                                <a14:useLocalDpi xmlns:a14="http://schemas.microsoft.com/office/drawing/2010/main" val="0"/>
                              </a:ext>
                            </a:extLst>
                          </a:blip>
                          <a:stretch>
                            <a:fillRect/>
                          </a:stretch>
                        </pic:blipFill>
                        <pic:spPr>
                          <a:xfrm>
                            <a:off x="0" y="0"/>
                            <a:ext cx="7341366" cy="3041650"/>
                          </a:xfrm>
                          <a:prstGeom prst="rect">
                            <a:avLst/>
                          </a:prstGeom>
                        </pic:spPr>
                      </pic:pic>
                    </a:graphicData>
                  </a:graphic>
                </wp:inline>
              </w:drawing>
            </w:r>
          </w:p>
        </w:tc>
      </w:tr>
    </w:tbl>
    <w:p w:rsidR="00D94F0F" w:rsidRPr="00D94F0F" w:rsidRDefault="00D94F0F" w:rsidP="00D94F0F">
      <w:pPr>
        <w:jc w:val="both"/>
        <w:rPr>
          <w:rFonts w:ascii="Times New Roman" w:hAnsi="Times New Roman" w:cs="Times New Roman"/>
          <w:sz w:val="28"/>
          <w:szCs w:val="28"/>
        </w:rPr>
      </w:pPr>
    </w:p>
    <w:p w:rsidR="00B62903" w:rsidRPr="00D94F0F" w:rsidRDefault="00D94F0F" w:rsidP="00D94F0F">
      <w:pPr>
        <w:jc w:val="both"/>
        <w:rPr>
          <w:rFonts w:ascii="Times New Roman" w:hAnsi="Times New Roman" w:cs="Times New Roman"/>
          <w:sz w:val="28"/>
          <w:szCs w:val="28"/>
        </w:rPr>
      </w:pPr>
      <w:r w:rsidRPr="00D94F0F">
        <w:rPr>
          <w:rFonts w:ascii="Times New Roman" w:hAnsi="Times New Roman" w:cs="Times New Roman"/>
          <w:sz w:val="28"/>
          <w:szCs w:val="28"/>
        </w:rPr>
        <w:lastRenderedPageBreak/>
        <w:t xml:space="preserve">        Hội Doanh nhân nữ tỉnh An Giang đã trao 100 suất quà, mỗi suất trị giá 400.000 đồng cho các nạn nhân nhiễm chất độc da cam/dioxin thuộc các phường Mỹ Thới, Mỹ Thạnh, Mỹ Quý, Mỹ Phước. Những phần quà là sự kết nối yêu thương, thể hiện tinh thần tương thân, tương ái, qua đó giúp các nạn nhân chất độc da cam/dioxin đón tết ấm áp./.</w:t>
      </w:r>
    </w:p>
    <w:sectPr w:rsidR="00B62903" w:rsidRPr="00D94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F0F"/>
    <w:rsid w:val="00B62903"/>
    <w:rsid w:val="00D9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4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4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F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4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4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SONY VAIO</cp:lastModifiedBy>
  <cp:revision>1</cp:revision>
  <dcterms:created xsi:type="dcterms:W3CDTF">2024-02-05T13:47:00Z</dcterms:created>
  <dcterms:modified xsi:type="dcterms:W3CDTF">2024-02-05T13:57:00Z</dcterms:modified>
</cp:coreProperties>
</file>